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American University of Central Asia</w:t>
      </w:r>
    </w:p>
    <w:p w:rsidR="00000000" w:rsidDel="00000000" w:rsidP="00000000" w:rsidRDefault="00000000" w:rsidRPr="00000000" w14:paraId="00000002">
      <w:pPr>
        <w:pageBreakBefore w:val="0"/>
        <w:jc w:val="center"/>
        <w:rPr>
          <w:rFonts w:ascii="Cambria" w:cs="Cambria" w:eastAsia="Cambria" w:hAnsi="Cambria"/>
        </w:rPr>
      </w:pPr>
      <w:r w:rsidDel="00000000" w:rsidR="00000000" w:rsidRPr="00000000">
        <w:rPr>
          <w:rFonts w:ascii="Cambria" w:cs="Cambria" w:eastAsia="Cambria" w:hAnsi="Cambria"/>
          <w:sz w:val="28"/>
          <w:szCs w:val="28"/>
          <w:rtl w:val="0"/>
        </w:rPr>
        <w:t xml:space="preserve">Psychology Department </w:t>
      </w: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b w:val="1"/>
          <w:sz w:val="34"/>
          <w:szCs w:val="34"/>
        </w:rPr>
      </w:pPr>
      <w:r w:rsidDel="00000000" w:rsidR="00000000" w:rsidRPr="00000000">
        <w:rPr>
          <w:rFonts w:ascii="Cambria" w:cs="Cambria" w:eastAsia="Cambria" w:hAnsi="Cambria"/>
          <w:b w:val="1"/>
          <w:sz w:val="30"/>
          <w:szCs w:val="30"/>
          <w:rtl w:val="0"/>
        </w:rPr>
        <w:t xml:space="preserve">PSY 363 - </w:t>
      </w:r>
      <w:r w:rsidDel="00000000" w:rsidR="00000000" w:rsidRPr="00000000">
        <w:rPr>
          <w:rFonts w:ascii="Cambria" w:cs="Cambria" w:eastAsia="Cambria" w:hAnsi="Cambria"/>
          <w:b w:val="1"/>
          <w:sz w:val="28"/>
          <w:szCs w:val="28"/>
          <w:rtl w:val="0"/>
        </w:rPr>
        <w:t xml:space="preserve">Happiness: Private/Public Feeling</w:t>
      </w:r>
      <w:r w:rsidDel="00000000" w:rsidR="00000000" w:rsidRPr="00000000">
        <w:rPr>
          <w:rtl w:val="0"/>
        </w:rPr>
      </w:r>
    </w:p>
    <w:p w:rsidR="00000000" w:rsidDel="00000000" w:rsidP="00000000" w:rsidRDefault="00000000" w:rsidRPr="00000000" w14:paraId="00000005">
      <w:pPr>
        <w:pageBreakBefore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Fall 2022</w:t>
      </w:r>
    </w:p>
    <w:p w:rsidR="00000000" w:rsidDel="00000000" w:rsidP="00000000" w:rsidRDefault="00000000" w:rsidRPr="00000000" w14:paraId="00000007">
      <w:pPr>
        <w:pageBreakBefore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8">
      <w:pPr>
        <w:pageBreakBefore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Course Syllabus</w:t>
      </w:r>
    </w:p>
    <w:p w:rsidR="00000000" w:rsidDel="00000000" w:rsidP="00000000" w:rsidRDefault="00000000" w:rsidRPr="00000000" w14:paraId="0000000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A">
      <w:pPr>
        <w:pageBreakBefore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Instructor: </w:t>
      </w:r>
      <w:r w:rsidDel="00000000" w:rsidR="00000000" w:rsidRPr="00000000">
        <w:rPr>
          <w:rFonts w:ascii="Cambria" w:cs="Cambria" w:eastAsia="Cambria" w:hAnsi="Cambria"/>
          <w:sz w:val="24"/>
          <w:szCs w:val="24"/>
          <w:rtl w:val="0"/>
        </w:rPr>
        <w:t xml:space="preserve">Mohira Suyarkulova, PhD, Associate Professor, Psychology, AUCA</w:t>
      </w:r>
    </w:p>
    <w:p w:rsidR="00000000" w:rsidDel="00000000" w:rsidP="00000000" w:rsidRDefault="00000000" w:rsidRPr="00000000" w14:paraId="0000000B">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w:t>
      </w:r>
      <w:hyperlink r:id="rId6">
        <w:r w:rsidDel="00000000" w:rsidR="00000000" w:rsidRPr="00000000">
          <w:rPr>
            <w:rFonts w:ascii="Cambria" w:cs="Cambria" w:eastAsia="Cambria" w:hAnsi="Cambria"/>
            <w:color w:val="1155cc"/>
            <w:sz w:val="24"/>
            <w:szCs w:val="24"/>
            <w:u w:val="single"/>
            <w:rtl w:val="0"/>
          </w:rPr>
          <w:t xml:space="preserve">suyarkulova_m@auca.kg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C">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hours: Mondays and Wednesdays 11:00-13:00 or by  appointment via email</w:t>
      </w:r>
    </w:p>
    <w:p w:rsidR="00000000" w:rsidDel="00000000" w:rsidP="00000000" w:rsidRDefault="00000000" w:rsidRPr="00000000" w14:paraId="0000000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Brief description: </w:t>
      </w:r>
    </w:p>
    <w:p w:rsidR="00000000" w:rsidDel="00000000" w:rsidP="00000000" w:rsidRDefault="00000000" w:rsidRPr="00000000" w14:paraId="0000000F">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 happiness a private emotion or a collective project? Where are the sources of happiness located? Should we look for happiness in hedonistic pursuits, in love, romance, family, or in our work and creative pursuits?  Is it a personal responsibility or is happiness determined by our environment? Why is ‘positive thinking’ making us more miserable? These and other questions are at the center of the new elective course “Happiness: private/public feeling”. In this course students will read a broad range of sources that try to tackle these issues from the perspective of psychology, the social sciences, and the humanities. While we do not promise that you will become happier as a result of completing this course, you will be able to better understand the sources of your distress and misery, and will become aware that another world is possible. </w:t>
      </w:r>
    </w:p>
    <w:p w:rsidR="00000000" w:rsidDel="00000000" w:rsidP="00000000" w:rsidRDefault="00000000" w:rsidRPr="00000000" w14:paraId="00000011">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Learning objectives and outcomes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3">
      <w:pPr>
        <w:pageBreakBefore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engage students in an interdisciplinary thinking on happiness;</w:t>
      </w:r>
    </w:p>
    <w:p w:rsidR="00000000" w:rsidDel="00000000" w:rsidP="00000000" w:rsidRDefault="00000000" w:rsidRPr="00000000" w14:paraId="00000015">
      <w:pPr>
        <w:pageBreakBefore w:val="0"/>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and articulate key concepts, findings, and controversies in field of happiness studies;</w:t>
      </w:r>
    </w:p>
    <w:p w:rsidR="00000000" w:rsidDel="00000000" w:rsidP="00000000" w:rsidRDefault="00000000" w:rsidRPr="00000000" w14:paraId="00000016">
      <w:pPr>
        <w:pageBreakBefore w:val="0"/>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the research methods (including measures, interventions, and research paradigms) used in happiness research;</w:t>
      </w:r>
    </w:p>
    <w:p w:rsidR="00000000" w:rsidDel="00000000" w:rsidP="00000000" w:rsidRDefault="00000000" w:rsidRPr="00000000" w14:paraId="00000017">
      <w:pPr>
        <w:pageBreakBefore w:val="0"/>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Articulate from in- and out-of-classroom experiences of such activities as lectures, class exercises, discussions and self-exploration and self-reflection exercises a perspective on how happiness research is (or is not) relevant to students’ lives.</w:t>
      </w:r>
    </w:p>
    <w:p w:rsidR="00000000" w:rsidDel="00000000" w:rsidP="00000000" w:rsidRDefault="00000000" w:rsidRPr="00000000" w14:paraId="00000018">
      <w:pPr>
        <w:pageBreakBefore w:val="0"/>
        <w:ind w:left="720" w:firstLine="0"/>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Core texts:</w:t>
      </w:r>
    </w:p>
    <w:p w:rsidR="00000000" w:rsidDel="00000000" w:rsidP="00000000" w:rsidRDefault="00000000" w:rsidRPr="00000000" w14:paraId="0000001B">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Hill, Nicholas, Svendt Brinkmann &amp; Anders Petersen, eds. </w:t>
      </w:r>
      <w:hyperlink r:id="rId7">
        <w:r w:rsidDel="00000000" w:rsidR="00000000" w:rsidRPr="00000000">
          <w:rPr>
            <w:rFonts w:ascii="Cambria" w:cs="Cambria" w:eastAsia="Cambria" w:hAnsi="Cambria"/>
            <w:color w:val="1155cc"/>
            <w:u w:val="single"/>
            <w:rtl w:val="0"/>
          </w:rPr>
          <w:t xml:space="preserve">Critical Happiness Studies</w:t>
        </w:r>
      </w:hyperlink>
      <w:r w:rsidDel="00000000" w:rsidR="00000000" w:rsidRPr="00000000">
        <w:rPr>
          <w:rFonts w:ascii="Cambria" w:cs="Cambria" w:eastAsia="Cambria" w:hAnsi="Cambria"/>
          <w:rtl w:val="0"/>
        </w:rPr>
        <w:t xml:space="preserve">. Routledge, 2020</w:t>
      </w:r>
    </w:p>
    <w:p w:rsidR="00000000" w:rsidDel="00000000" w:rsidP="00000000" w:rsidRDefault="00000000" w:rsidRPr="00000000" w14:paraId="0000001C">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Mick Power. </w:t>
      </w:r>
      <w:hyperlink r:id="rId8">
        <w:r w:rsidDel="00000000" w:rsidR="00000000" w:rsidRPr="00000000">
          <w:rPr>
            <w:rFonts w:ascii="Cambria" w:cs="Cambria" w:eastAsia="Cambria" w:hAnsi="Cambria"/>
            <w:color w:val="1155cc"/>
            <w:u w:val="single"/>
            <w:rtl w:val="0"/>
          </w:rPr>
          <w:t xml:space="preserve">Understanding Happiness: A Critical Review of Positive Psychology</w:t>
        </w:r>
      </w:hyperlink>
      <w:r w:rsidDel="00000000" w:rsidR="00000000" w:rsidRPr="00000000">
        <w:rPr>
          <w:rFonts w:ascii="Cambria" w:cs="Cambria" w:eastAsia="Cambria" w:hAnsi="Cambria"/>
          <w:rtl w:val="0"/>
        </w:rPr>
        <w:t xml:space="preserve">. Routledge, 2015</w:t>
      </w:r>
    </w:p>
    <w:p w:rsidR="00000000" w:rsidDel="00000000" w:rsidP="00000000" w:rsidRDefault="00000000" w:rsidRPr="00000000" w14:paraId="0000001D">
      <w:pPr>
        <w:pageBreakBefore w:val="0"/>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Bagdasarova, Nina, Georgy Mamedov &amp; Mohira Suyarkulova. </w:t>
      </w:r>
      <w:hyperlink r:id="rId9">
        <w:r w:rsidDel="00000000" w:rsidR="00000000" w:rsidRPr="00000000">
          <w:rPr>
            <w:rFonts w:ascii="Cambria" w:cs="Cambria" w:eastAsia="Cambria" w:hAnsi="Cambria"/>
            <w:color w:val="1155cc"/>
            <w:u w:val="single"/>
            <w:rtl w:val="0"/>
          </w:rPr>
          <w:t xml:space="preserve">Kniga o schast’e dlya molodykh (i ne ochen’) LGBT-(i ne tol’ko) lyudei</w:t>
        </w:r>
      </w:hyperlink>
      <w:r w:rsidDel="00000000" w:rsidR="00000000" w:rsidRPr="00000000">
        <w:rPr>
          <w:rFonts w:ascii="Cambria" w:cs="Cambria" w:eastAsia="Cambria" w:hAnsi="Cambria"/>
          <w:rtl w:val="0"/>
        </w:rPr>
        <w:t xml:space="preserve">. Books for Development, 2021 </w:t>
      </w:r>
    </w:p>
    <w:p w:rsidR="00000000" w:rsidDel="00000000" w:rsidP="00000000" w:rsidRDefault="00000000" w:rsidRPr="00000000" w14:paraId="0000001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 schedule (Lect/Sem on Mon &amp; Wed at 14:10-15:25, room 301)</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4005"/>
        <w:gridCol w:w="3270"/>
        <w:tblGridChange w:id="0">
          <w:tblGrid>
            <w:gridCol w:w="2085"/>
            <w:gridCol w:w="4005"/>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Week/Dates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Assigned readings/work*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1/Sept 5 &amp;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Introductions and ice-breakers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-come prepared with questions about the course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2/Sept  12 &amp;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Setting the scene: pursuit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the syllabus</w:t>
            </w:r>
          </w:p>
          <w:p w:rsidR="00000000" w:rsidDel="00000000" w:rsidP="00000000" w:rsidRDefault="00000000" w:rsidRPr="00000000" w14:paraId="0000002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 Complete the Authentic Happiness Inventory </w:t>
            </w:r>
            <w:hyperlink r:id="rId10">
              <w:r w:rsidDel="00000000" w:rsidR="00000000" w:rsidRPr="00000000">
                <w:rPr>
                  <w:rFonts w:ascii="Cambria" w:cs="Cambria" w:eastAsia="Cambria" w:hAnsi="Cambria"/>
                  <w:color w:val="1155cc"/>
                  <w:u w:val="single"/>
                  <w:rtl w:val="0"/>
                </w:rPr>
                <w:t xml:space="preserve">questionnaire</w:t>
              </w:r>
            </w:hyperlink>
            <w:r w:rsidDel="00000000" w:rsidR="00000000" w:rsidRPr="00000000">
              <w:rPr>
                <w:rtl w:val="0"/>
              </w:rPr>
            </w:r>
          </w:p>
          <w:p w:rsidR="00000000" w:rsidDel="00000000" w:rsidP="00000000" w:rsidRDefault="00000000" w:rsidRPr="00000000" w14:paraId="0000002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-Write a one-page account of what you think happiness is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3/Sept 19 &amp;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What is this thing called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pageBreakBefore w:val="0"/>
              <w:widowControl w:val="0"/>
              <w:shd w:fill="ffffff" w:val="clear"/>
              <w:spacing w:after="80" w:before="0" w:line="288" w:lineRule="auto"/>
              <w:ind w:left="-120" w:right="-120" w:firstLine="0"/>
              <w:rPr/>
            </w:pPr>
            <w:bookmarkStart w:colFirst="0" w:colLast="0" w:name="_pb1ojmimehji" w:id="0"/>
            <w:bookmarkEnd w:id="0"/>
            <w:r w:rsidDel="00000000" w:rsidR="00000000" w:rsidRPr="00000000">
              <w:rPr>
                <w:rFonts w:ascii="Cambria" w:cs="Cambria" w:eastAsia="Cambria" w:hAnsi="Cambria"/>
                <w:color w:val="111111"/>
                <w:sz w:val="22"/>
                <w:szCs w:val="22"/>
                <w:rtl w:val="0"/>
              </w:rPr>
              <w:t xml:space="preserve">  </w:t>
            </w:r>
            <w:hyperlink r:id="rId11">
              <w:r w:rsidDel="00000000" w:rsidR="00000000" w:rsidRPr="00000000">
                <w:rPr>
                  <w:rFonts w:ascii="Cambria" w:cs="Cambria" w:eastAsia="Cambria" w:hAnsi="Cambria"/>
                  <w:color w:val="1155cc"/>
                  <w:sz w:val="22"/>
                  <w:szCs w:val="22"/>
                  <w:u w:val="single"/>
                  <w:rtl w:val="0"/>
                </w:rPr>
                <w:t xml:space="preserve">Power, Ch 1</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4/Sept 26 &amp;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Happiness Studies and Its Discontents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1"/>
              <w:keepNext w:val="0"/>
              <w:keepLines w:val="0"/>
              <w:pageBreakBefore w:val="0"/>
              <w:widowControl w:val="0"/>
              <w:shd w:fill="ffffff" w:val="clear"/>
              <w:spacing w:after="0" w:before="0" w:line="240" w:lineRule="auto"/>
              <w:ind w:left="-120" w:right="-120" w:firstLine="0"/>
              <w:rPr/>
            </w:pPr>
            <w:bookmarkStart w:colFirst="0" w:colLast="0" w:name="_kelk52f6a50q" w:id="1"/>
            <w:bookmarkEnd w:id="1"/>
            <w:r w:rsidDel="00000000" w:rsidR="00000000" w:rsidRPr="00000000">
              <w:rPr>
                <w:rFonts w:ascii="Cambria" w:cs="Cambria" w:eastAsia="Cambria" w:hAnsi="Cambria"/>
                <w:rtl w:val="0"/>
              </w:rPr>
              <w:t xml:space="preserve"> </w:t>
            </w:r>
            <w:hyperlink r:id="rId12">
              <w:r w:rsidDel="00000000" w:rsidR="00000000" w:rsidRPr="00000000">
                <w:rPr>
                  <w:rFonts w:ascii="Cambria" w:cs="Cambria" w:eastAsia="Cambria" w:hAnsi="Cambria"/>
                  <w:color w:val="1155cc"/>
                  <w:sz w:val="22"/>
                  <w:szCs w:val="22"/>
                  <w:u w:val="single"/>
                  <w:rtl w:val="0"/>
                </w:rPr>
                <w:t xml:space="preserve">Hill et al, Introduction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5/Oct 3 &amp;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Measuring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hyperlink r:id="rId13">
              <w:r w:rsidDel="00000000" w:rsidR="00000000" w:rsidRPr="00000000">
                <w:rPr>
                  <w:rFonts w:ascii="Cambria" w:cs="Cambria" w:eastAsia="Cambria" w:hAnsi="Cambria"/>
                  <w:color w:val="1155cc"/>
                  <w:u w:val="single"/>
                  <w:rtl w:val="0"/>
                </w:rPr>
                <w:t xml:space="preserve">Weimann et al 2014, Ch 7</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6/Oct 10 &amp;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Anatomy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rPr>
            </w:pPr>
            <w:hyperlink r:id="rId14">
              <w:r w:rsidDel="00000000" w:rsidR="00000000" w:rsidRPr="00000000">
                <w:rPr>
                  <w:rFonts w:ascii="Cambria" w:cs="Cambria" w:eastAsia="Cambria" w:hAnsi="Cambria"/>
                  <w:color w:val="1155cc"/>
                  <w:u w:val="single"/>
                  <w:rtl w:val="0"/>
                </w:rPr>
                <w:t xml:space="preserve">Kringelbach &amp; Berridge 2010</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7/Oct 17 &amp;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Reading quiz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8/Oct 24 &amp;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History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hyperlink r:id="rId15">
              <w:r w:rsidDel="00000000" w:rsidR="00000000" w:rsidRPr="00000000">
                <w:rPr>
                  <w:rFonts w:ascii="Cambria" w:cs="Cambria" w:eastAsia="Cambria" w:hAnsi="Cambria"/>
                  <w:color w:val="1155cc"/>
                  <w:u w:val="single"/>
                  <w:rtl w:val="0"/>
                </w:rPr>
                <w:t xml:space="preserve">Stearns 2012</w:t>
              </w:r>
            </w:hyperlink>
            <w:r w:rsidDel="00000000" w:rsidR="00000000" w:rsidRPr="00000000">
              <w:rPr>
                <w:rFonts w:ascii="Cambria" w:cs="Cambria" w:eastAsia="Cambria" w:hAnsi="Cambria"/>
                <w:rtl w:val="0"/>
              </w:rPr>
              <w:t xml:space="preserve"> &amp; </w:t>
            </w:r>
            <w:hyperlink r:id="rId16">
              <w:r w:rsidDel="00000000" w:rsidR="00000000" w:rsidRPr="00000000">
                <w:rPr>
                  <w:rFonts w:ascii="Cambria" w:cs="Cambria" w:eastAsia="Cambria" w:hAnsi="Cambria"/>
                  <w:color w:val="1155cc"/>
                  <w:u w:val="single"/>
                  <w:rtl w:val="0"/>
                </w:rPr>
                <w:t xml:space="preserve">McMahon 2004</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9/Oct 31 &amp; Nov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Geography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hyperlink r:id="rId17">
              <w:r w:rsidDel="00000000" w:rsidR="00000000" w:rsidRPr="00000000">
                <w:rPr>
                  <w:rFonts w:ascii="Cambria" w:cs="Cambria" w:eastAsia="Cambria" w:hAnsi="Cambria"/>
                  <w:color w:val="1155cc"/>
                  <w:u w:val="single"/>
                  <w:rtl w:val="0"/>
                </w:rPr>
                <w:t xml:space="preserve">Veenhoven 2012</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10/Nov 7 &amp;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Reading quiz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11/Nov 14 &amp;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Chronography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rPr>
            </w:pPr>
            <w:hyperlink r:id="rId18">
              <w:r w:rsidDel="00000000" w:rsidR="00000000" w:rsidRPr="00000000">
                <w:rPr>
                  <w:rFonts w:ascii="Cambria" w:cs="Cambria" w:eastAsia="Cambria" w:hAnsi="Cambria"/>
                  <w:color w:val="1155cc"/>
                  <w:u w:val="single"/>
                  <w:rtl w:val="0"/>
                </w:rPr>
                <w:t xml:space="preserve">Stibich 2020</w:t>
              </w:r>
            </w:hyperlink>
            <w:r w:rsidDel="00000000" w:rsidR="00000000" w:rsidRPr="00000000">
              <w:rPr>
                <w:rFonts w:ascii="Cambria" w:cs="Cambria" w:eastAsia="Cambria" w:hAnsi="Cambria"/>
                <w:rtl w:val="0"/>
              </w:rPr>
              <w:t xml:space="preserve"> &amp; </w:t>
            </w:r>
            <w:hyperlink r:id="rId19">
              <w:r w:rsidDel="00000000" w:rsidR="00000000" w:rsidRPr="00000000">
                <w:rPr>
                  <w:rFonts w:ascii="Cambria" w:cs="Cambria" w:eastAsia="Cambria" w:hAnsi="Cambria"/>
                  <w:color w:val="1155cc"/>
                  <w:u w:val="single"/>
                  <w:rtl w:val="0"/>
                </w:rPr>
                <w:t xml:space="preserve">Beja 2017</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12/Nov 21 &amp;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Ideology of Happiness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mbria" w:cs="Cambria" w:eastAsia="Cambria" w:hAnsi="Cambria"/>
              </w:rPr>
            </w:pPr>
            <w:hyperlink r:id="rId20">
              <w:r w:rsidDel="00000000" w:rsidR="00000000" w:rsidRPr="00000000">
                <w:rPr>
                  <w:rFonts w:ascii="Cambria" w:cs="Cambria" w:eastAsia="Cambria" w:hAnsi="Cambria"/>
                  <w:color w:val="1155cc"/>
                  <w:u w:val="single"/>
                  <w:rtl w:val="0"/>
                </w:rPr>
                <w:t xml:space="preserve">Ehrenreich 2009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13/ Nov 28 &amp;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Recipes for Happiness?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b w:val="1"/>
              </w:rPr>
            </w:pPr>
            <w:r w:rsidDel="00000000" w:rsidR="00000000" w:rsidRPr="00000000">
              <w:rPr>
                <w:rFonts w:ascii="Cambria" w:cs="Cambria" w:eastAsia="Cambria" w:hAnsi="Cambria"/>
                <w:rtl w:val="0"/>
              </w:rPr>
              <w:t xml:space="preserve">With Nina Bagdasarova &amp; Georgy Mamedov (</w:t>
            </w:r>
            <w:hyperlink r:id="rId21">
              <w:r w:rsidDel="00000000" w:rsidR="00000000" w:rsidRPr="00000000">
                <w:rPr>
                  <w:rFonts w:ascii="Cambria" w:cs="Cambria" w:eastAsia="Cambria" w:hAnsi="Cambria"/>
                  <w:color w:val="1155cc"/>
                  <w:u w:val="single"/>
                  <w:rtl w:val="0"/>
                </w:rPr>
                <w:t xml:space="preserve">OpenDemocracy 2021</w:t>
              </w:r>
            </w:hyperlink>
            <w:r w:rsidDel="00000000" w:rsidR="00000000" w:rsidRPr="00000000">
              <w:rPr>
                <w:rFonts w:ascii="Cambria" w:cs="Cambria" w:eastAsia="Cambria" w:hAnsi="Cambria"/>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14/ Dec 5 &amp;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Reading quiz 3</w:t>
            </w:r>
          </w:p>
          <w:p w:rsidR="00000000" w:rsidDel="00000000" w:rsidP="00000000" w:rsidRDefault="00000000" w:rsidRPr="00000000" w14:paraId="0000004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Journals and papers due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15/Dec 12 &amp;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Course wrap-up and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Look back at your account of happiness and re-do the questionnaire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16/Dec 18-23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Final exams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5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57">
      <w:pPr>
        <w:pageBreakBefore w:val="0"/>
        <w:rPr>
          <w:rFonts w:ascii="Cambria" w:cs="Cambria" w:eastAsia="Cambria" w:hAnsi="Cambria"/>
          <w:b w:val="1"/>
          <w:sz w:val="26"/>
          <w:szCs w:val="26"/>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Note: A</w:t>
      </w:r>
      <w:r w:rsidDel="00000000" w:rsidR="00000000" w:rsidRPr="00000000">
        <w:rPr>
          <w:rFonts w:ascii="Cambria" w:cs="Cambria" w:eastAsia="Cambria" w:hAnsi="Cambria"/>
          <w:rtl w:val="0"/>
        </w:rPr>
        <w:t xml:space="preserve">ll readings are available in the course </w:t>
      </w:r>
      <w:hyperlink r:id="rId22">
        <w:r w:rsidDel="00000000" w:rsidR="00000000" w:rsidRPr="00000000">
          <w:rPr>
            <w:rFonts w:ascii="Cambria" w:cs="Cambria" w:eastAsia="Cambria" w:hAnsi="Cambria"/>
            <w:color w:val="1155cc"/>
            <w:u w:val="single"/>
            <w:rtl w:val="0"/>
          </w:rPr>
          <w:t xml:space="preserve">Google Drive folder</w:t>
        </w:r>
      </w:hyperlink>
      <w:r w:rsidDel="00000000" w:rsidR="00000000" w:rsidRPr="00000000">
        <w:rPr>
          <w:rFonts w:ascii="Cambria" w:cs="Cambria" w:eastAsia="Cambria" w:hAnsi="Cambria"/>
          <w:rtl w:val="0"/>
        </w:rPr>
        <w:t xml:space="preserve">. Generally, there is usually no more than one assigned reading per week and </w:t>
      </w:r>
      <w:r w:rsidDel="00000000" w:rsidR="00000000" w:rsidRPr="00000000">
        <w:rPr>
          <w:rFonts w:ascii="Cambria" w:cs="Cambria" w:eastAsia="Cambria" w:hAnsi="Cambria"/>
          <w:b w:val="1"/>
          <w:rtl w:val="0"/>
        </w:rPr>
        <w:t xml:space="preserve">all the readings are required</w:t>
      </w:r>
      <w:r w:rsidDel="00000000" w:rsidR="00000000" w:rsidRPr="00000000">
        <w:rPr>
          <w:rFonts w:ascii="Cambria" w:cs="Cambria" w:eastAsia="Cambria" w:hAnsi="Cambria"/>
          <w:rtl w:val="0"/>
        </w:rPr>
        <w:t xml:space="preserve">. It is essential that all students come to each seminar meeting having read the assigned readings and prepared to discuss those readings. There will be </w:t>
      </w:r>
      <w:r w:rsidDel="00000000" w:rsidR="00000000" w:rsidRPr="00000000">
        <w:rPr>
          <w:rFonts w:ascii="Cambria" w:cs="Cambria" w:eastAsia="Cambria" w:hAnsi="Cambria"/>
          <w:b w:val="1"/>
          <w:rtl w:val="0"/>
        </w:rPr>
        <w:t xml:space="preserve">three reading quizzes</w:t>
      </w:r>
      <w:r w:rsidDel="00000000" w:rsidR="00000000" w:rsidRPr="00000000">
        <w:rPr>
          <w:rFonts w:ascii="Cambria" w:cs="Cambria" w:eastAsia="Cambria" w:hAnsi="Cambria"/>
          <w:rtl w:val="0"/>
        </w:rPr>
        <w:t xml:space="preserve"> during the semester, </w:t>
      </w:r>
      <w:r w:rsidDel="00000000" w:rsidR="00000000" w:rsidRPr="00000000">
        <w:rPr>
          <w:rFonts w:ascii="Cambria" w:cs="Cambria" w:eastAsia="Cambria" w:hAnsi="Cambria"/>
          <w:b w:val="1"/>
          <w:rtl w:val="0"/>
        </w:rPr>
        <w:t xml:space="preserve">worth 15% of your final grade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58">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pageBreakBefore w:val="0"/>
        <w:spacing w:after="20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assessment structure:</w:t>
      </w:r>
    </w:p>
    <w:tbl>
      <w:tblPr>
        <w:tblStyle w:val="Table2"/>
        <w:tblW w:w="92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00"/>
        <w:gridCol w:w="360"/>
        <w:gridCol w:w="645"/>
        <w:gridCol w:w="570"/>
        <w:gridCol w:w="947"/>
        <w:gridCol w:w="476"/>
        <w:gridCol w:w="783"/>
        <w:gridCol w:w="425"/>
        <w:gridCol w:w="1133"/>
        <w:tblGridChange w:id="0">
          <w:tblGrid>
            <w:gridCol w:w="3900"/>
            <w:gridCol w:w="360"/>
            <w:gridCol w:w="645"/>
            <w:gridCol w:w="570"/>
            <w:gridCol w:w="947"/>
            <w:gridCol w:w="476"/>
            <w:gridCol w:w="783"/>
            <w:gridCol w:w="425"/>
            <w:gridCol w:w="1133"/>
          </w:tblGrid>
        </w:tblGridChange>
      </w:tblGrid>
      <w:tr>
        <w:trPr>
          <w:cantSplit w:val="0"/>
          <w:tblHeader w:val="0"/>
        </w:trPr>
        <w:tc>
          <w:tcPr/>
          <w:p w:rsidR="00000000" w:rsidDel="00000000" w:rsidP="00000000" w:rsidRDefault="00000000" w:rsidRPr="00000000" w14:paraId="0000005A">
            <w:pPr>
              <w:pageBreakBefore w:val="0"/>
              <w:rPr>
                <w:rFonts w:ascii="Cambria" w:cs="Cambria" w:eastAsia="Cambria" w:hAnsi="Cambria"/>
                <w:b w:val="1"/>
                <w:sz w:val="20"/>
                <w:szCs w:val="20"/>
              </w:rPr>
            </w:pPr>
            <w:r w:rsidDel="00000000" w:rsidR="00000000" w:rsidRPr="00000000">
              <w:rPr>
                <w:rFonts w:ascii="Cambria" w:cs="Cambria" w:eastAsia="Cambria" w:hAnsi="Cambria"/>
                <w:sz w:val="24"/>
                <w:szCs w:val="24"/>
                <w:rtl w:val="0"/>
              </w:rPr>
              <w:t xml:space="preserve">Attendance and participation: 20%</w:t>
            </w:r>
            <w:r w:rsidDel="00000000" w:rsidR="00000000" w:rsidRPr="00000000">
              <w:rPr>
                <w:rtl w:val="0"/>
              </w:rPr>
            </w:r>
          </w:p>
        </w:tc>
        <w:tc>
          <w:tcPr/>
          <w:p w:rsidR="00000000" w:rsidDel="00000000" w:rsidP="00000000" w:rsidRDefault="00000000" w:rsidRPr="00000000" w14:paraId="0000005B">
            <w:pPr>
              <w:pageBreakBefore w:val="0"/>
              <w:spacing w:line="240" w:lineRule="auto"/>
              <w:rPr>
                <w:rFonts w:ascii="Cambria" w:cs="Cambria" w:eastAsia="Cambria" w:hAnsi="Cambria"/>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C">
            <w:pPr>
              <w:pageBreakBefore w:val="0"/>
              <w:spacing w:line="240" w:lineRule="auto"/>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5D">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w:t>
            </w:r>
          </w:p>
        </w:tc>
        <w:tc>
          <w:tcPr>
            <w:tcBorders>
              <w:top w:color="000000" w:space="0" w:sz="4" w:val="single"/>
            </w:tcBorders>
          </w:tcPr>
          <w:p w:rsidR="00000000" w:rsidDel="00000000" w:rsidP="00000000" w:rsidRDefault="00000000" w:rsidRPr="00000000" w14:paraId="0000005E">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94-100</w:t>
            </w:r>
          </w:p>
        </w:tc>
        <w:tc>
          <w:tcPr>
            <w:tcBorders>
              <w:top w:color="000000" w:space="0" w:sz="4" w:val="single"/>
            </w:tcBorders>
          </w:tcPr>
          <w:p w:rsidR="00000000" w:rsidDel="00000000" w:rsidP="00000000" w:rsidRDefault="00000000" w:rsidRPr="00000000" w14:paraId="0000005F">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tcBorders>
              <w:top w:color="000000" w:space="0" w:sz="4" w:val="single"/>
            </w:tcBorders>
          </w:tcPr>
          <w:p w:rsidR="00000000" w:rsidDel="00000000" w:rsidP="00000000" w:rsidRDefault="00000000" w:rsidRPr="00000000" w14:paraId="00000060">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77-79</w:t>
            </w:r>
          </w:p>
        </w:tc>
        <w:tc>
          <w:tcPr>
            <w:tcBorders>
              <w:top w:color="000000" w:space="0" w:sz="4" w:val="single"/>
            </w:tcBorders>
          </w:tcPr>
          <w:p w:rsidR="00000000" w:rsidDel="00000000" w:rsidP="00000000" w:rsidRDefault="00000000" w:rsidRPr="00000000" w14:paraId="00000061">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tcBorders>
              <w:top w:color="000000" w:space="0" w:sz="4" w:val="single"/>
              <w:right w:color="000000" w:space="0" w:sz="4" w:val="single"/>
            </w:tcBorders>
          </w:tcPr>
          <w:p w:rsidR="00000000" w:rsidDel="00000000" w:rsidP="00000000" w:rsidRDefault="00000000" w:rsidRPr="00000000" w14:paraId="00000062">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60-63</w:t>
            </w:r>
          </w:p>
        </w:tc>
      </w:tr>
      <w:tr>
        <w:trPr>
          <w:cantSplit w:val="0"/>
          <w:tblHeader w:val="0"/>
        </w:trPr>
        <w:tc>
          <w:tcPr/>
          <w:p w:rsidR="00000000" w:rsidDel="00000000" w:rsidP="00000000" w:rsidRDefault="00000000" w:rsidRPr="00000000" w14:paraId="00000063">
            <w:pPr>
              <w:pageBreakBefore w:val="0"/>
              <w:rPr>
                <w:rFonts w:ascii="Cambria" w:cs="Cambria" w:eastAsia="Cambria" w:hAnsi="Cambria"/>
                <w:b w:val="1"/>
                <w:sz w:val="20"/>
                <w:szCs w:val="20"/>
              </w:rPr>
            </w:pPr>
            <w:r w:rsidDel="00000000" w:rsidR="00000000" w:rsidRPr="00000000">
              <w:rPr>
                <w:rFonts w:ascii="Cambria" w:cs="Cambria" w:eastAsia="Cambria" w:hAnsi="Cambria"/>
                <w:sz w:val="24"/>
                <w:szCs w:val="24"/>
                <w:rtl w:val="0"/>
              </w:rPr>
              <w:t xml:space="preserve">Reading quizzes: 3X5%=15%</w:t>
            </w:r>
            <w:r w:rsidDel="00000000" w:rsidR="00000000" w:rsidRPr="00000000">
              <w:rPr>
                <w:rtl w:val="0"/>
              </w:rPr>
            </w:r>
          </w:p>
        </w:tc>
        <w:tc>
          <w:tcPr/>
          <w:p w:rsidR="00000000" w:rsidDel="00000000" w:rsidP="00000000" w:rsidRDefault="00000000" w:rsidRPr="00000000" w14:paraId="00000064">
            <w:pPr>
              <w:pageBreakBefore w:val="0"/>
              <w:spacing w:line="240" w:lineRule="auto"/>
              <w:rPr>
                <w:rFonts w:ascii="Cambria" w:cs="Cambria" w:eastAsia="Cambria" w:hAnsi="Cambria"/>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5">
            <w:pPr>
              <w:pageBreakBefore w:val="0"/>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6">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w:t>
            </w:r>
          </w:p>
        </w:tc>
        <w:tc>
          <w:tcPr/>
          <w:p w:rsidR="00000000" w:rsidDel="00000000" w:rsidP="00000000" w:rsidRDefault="00000000" w:rsidRPr="00000000" w14:paraId="00000067">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90-93</w:t>
            </w:r>
          </w:p>
        </w:tc>
        <w:tc>
          <w:tcPr/>
          <w:p w:rsidR="00000000" w:rsidDel="00000000" w:rsidP="00000000" w:rsidRDefault="00000000" w:rsidRPr="00000000" w14:paraId="00000068">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p w:rsidR="00000000" w:rsidDel="00000000" w:rsidP="00000000" w:rsidRDefault="00000000" w:rsidRPr="00000000" w14:paraId="00000069">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74-76</w:t>
            </w:r>
          </w:p>
        </w:tc>
        <w:tc>
          <w:tcPr/>
          <w:p w:rsidR="00000000" w:rsidDel="00000000" w:rsidP="00000000" w:rsidRDefault="00000000" w:rsidRPr="00000000" w14:paraId="0000006A">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w:t>
            </w:r>
          </w:p>
        </w:tc>
        <w:tc>
          <w:tcPr>
            <w:tcBorders>
              <w:right w:color="000000" w:space="0" w:sz="4" w:val="single"/>
            </w:tcBorders>
          </w:tcPr>
          <w:p w:rsidR="00000000" w:rsidDel="00000000" w:rsidP="00000000" w:rsidRDefault="00000000" w:rsidRPr="00000000" w14:paraId="0000006B">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0-59</w:t>
            </w:r>
          </w:p>
        </w:tc>
      </w:tr>
      <w:tr>
        <w:trPr>
          <w:cantSplit w:val="0"/>
          <w:tblHeader w:val="0"/>
        </w:trPr>
        <w:tc>
          <w:tcPr/>
          <w:p w:rsidR="00000000" w:rsidDel="00000000" w:rsidP="00000000" w:rsidRDefault="00000000" w:rsidRPr="00000000" w14:paraId="0000006C">
            <w:pPr>
              <w:pageBreakBefore w:val="0"/>
              <w:rPr>
                <w:rFonts w:ascii="Cambria" w:cs="Cambria" w:eastAsia="Cambria" w:hAnsi="Cambria"/>
                <w:b w:val="1"/>
                <w:sz w:val="20"/>
                <w:szCs w:val="20"/>
              </w:rPr>
            </w:pPr>
            <w:r w:rsidDel="00000000" w:rsidR="00000000" w:rsidRPr="00000000">
              <w:rPr>
                <w:rFonts w:ascii="Cambria" w:cs="Cambria" w:eastAsia="Cambria" w:hAnsi="Cambria"/>
                <w:sz w:val="24"/>
                <w:szCs w:val="24"/>
                <w:rtl w:val="0"/>
              </w:rPr>
              <w:t xml:space="preserve">Self-observation journal: 25%</w:t>
            </w:r>
            <w:r w:rsidDel="00000000" w:rsidR="00000000" w:rsidRPr="00000000">
              <w:rPr>
                <w:rtl w:val="0"/>
              </w:rPr>
            </w:r>
          </w:p>
        </w:tc>
        <w:tc>
          <w:tcPr/>
          <w:p w:rsidR="00000000" w:rsidDel="00000000" w:rsidP="00000000" w:rsidRDefault="00000000" w:rsidRPr="00000000" w14:paraId="0000006D">
            <w:pPr>
              <w:pageBreakBefore w:val="0"/>
              <w:spacing w:line="240" w:lineRule="auto"/>
              <w:rPr>
                <w:rFonts w:ascii="Cambria" w:cs="Cambria" w:eastAsia="Cambria" w:hAnsi="Cambria"/>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E">
            <w:pPr>
              <w:pageBreakBefore w:val="0"/>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F">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p w:rsidR="00000000" w:rsidDel="00000000" w:rsidP="00000000" w:rsidRDefault="00000000" w:rsidRPr="00000000" w14:paraId="00000070">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87-89</w:t>
            </w:r>
          </w:p>
        </w:tc>
        <w:tc>
          <w:tcPr/>
          <w:p w:rsidR="00000000" w:rsidDel="00000000" w:rsidP="00000000" w:rsidRDefault="00000000" w:rsidRPr="00000000" w14:paraId="00000071">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p w:rsidR="00000000" w:rsidDel="00000000" w:rsidP="00000000" w:rsidRDefault="00000000" w:rsidRPr="00000000" w14:paraId="00000072">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70-73</w:t>
            </w:r>
          </w:p>
        </w:tc>
        <w:tc>
          <w:tcPr/>
          <w:p w:rsidR="00000000" w:rsidDel="00000000" w:rsidP="00000000" w:rsidRDefault="00000000" w:rsidRPr="00000000" w14:paraId="00000073">
            <w:pPr>
              <w:pageBreakBefore w:val="0"/>
              <w:spacing w:line="240" w:lineRule="auto"/>
              <w:rPr>
                <w:rFonts w:ascii="Cambria" w:cs="Cambria" w:eastAsia="Cambria" w:hAnsi="Cambria"/>
                <w:b w:val="1"/>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4">
            <w:pPr>
              <w:pageBreakBefore w:val="0"/>
              <w:spacing w:line="240"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rPr>
                <w:rFonts w:ascii="Cambria" w:cs="Cambria" w:eastAsia="Cambria" w:hAnsi="Cambria"/>
                <w:b w:val="1"/>
                <w:sz w:val="20"/>
                <w:szCs w:val="20"/>
              </w:rPr>
            </w:pPr>
            <w:r w:rsidDel="00000000" w:rsidR="00000000" w:rsidRPr="00000000">
              <w:rPr>
                <w:rFonts w:ascii="Cambria" w:cs="Cambria" w:eastAsia="Cambria" w:hAnsi="Cambria"/>
                <w:sz w:val="24"/>
                <w:szCs w:val="24"/>
                <w:rtl w:val="0"/>
              </w:rPr>
              <w:t xml:space="preserve">Presentation: 20%</w:t>
            </w:r>
            <w:r w:rsidDel="00000000" w:rsidR="00000000" w:rsidRPr="00000000">
              <w:rPr>
                <w:rtl w:val="0"/>
              </w:rPr>
            </w:r>
          </w:p>
        </w:tc>
        <w:tc>
          <w:tcPr/>
          <w:p w:rsidR="00000000" w:rsidDel="00000000" w:rsidP="00000000" w:rsidRDefault="00000000" w:rsidRPr="00000000" w14:paraId="00000076">
            <w:pPr>
              <w:pageBreakBefore w:val="0"/>
              <w:spacing w:line="240" w:lineRule="auto"/>
              <w:rPr>
                <w:rFonts w:ascii="Cambria" w:cs="Cambria" w:eastAsia="Cambria" w:hAnsi="Cambria"/>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7">
            <w:pPr>
              <w:pageBreakBefore w:val="0"/>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8">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p w:rsidR="00000000" w:rsidDel="00000000" w:rsidP="00000000" w:rsidRDefault="00000000" w:rsidRPr="00000000" w14:paraId="00000079">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84-86</w:t>
            </w:r>
          </w:p>
        </w:tc>
        <w:tc>
          <w:tcPr/>
          <w:p w:rsidR="00000000" w:rsidDel="00000000" w:rsidP="00000000" w:rsidRDefault="00000000" w:rsidRPr="00000000" w14:paraId="0000007A">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p w:rsidR="00000000" w:rsidDel="00000000" w:rsidP="00000000" w:rsidRDefault="00000000" w:rsidRPr="00000000" w14:paraId="0000007B">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67-69</w:t>
            </w:r>
          </w:p>
        </w:tc>
        <w:tc>
          <w:tcPr/>
          <w:p w:rsidR="00000000" w:rsidDel="00000000" w:rsidP="00000000" w:rsidRDefault="00000000" w:rsidRPr="00000000" w14:paraId="0000007C">
            <w:pPr>
              <w:pageBreakBefore w:val="0"/>
              <w:spacing w:line="240" w:lineRule="auto"/>
              <w:rPr>
                <w:rFonts w:ascii="Cambria" w:cs="Cambria" w:eastAsia="Cambria" w:hAnsi="Cambria"/>
                <w:b w:val="1"/>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D">
            <w:pPr>
              <w:pageBreakBefore w:val="0"/>
              <w:spacing w:line="240"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pageBreakBefore w:val="0"/>
              <w:rPr>
                <w:rFonts w:ascii="Cambria" w:cs="Cambria" w:eastAsia="Cambria" w:hAnsi="Cambria"/>
                <w:b w:val="1"/>
                <w:sz w:val="20"/>
                <w:szCs w:val="20"/>
              </w:rPr>
            </w:pPr>
            <w:r w:rsidDel="00000000" w:rsidR="00000000" w:rsidRPr="00000000">
              <w:rPr>
                <w:rFonts w:ascii="Cambria" w:cs="Cambria" w:eastAsia="Cambria" w:hAnsi="Cambria"/>
                <w:sz w:val="24"/>
                <w:szCs w:val="24"/>
                <w:rtl w:val="0"/>
              </w:rPr>
              <w:t xml:space="preserve">Final paper: 20%</w:t>
            </w:r>
            <w:r w:rsidDel="00000000" w:rsidR="00000000" w:rsidRPr="00000000">
              <w:rPr>
                <w:rtl w:val="0"/>
              </w:rPr>
            </w:r>
          </w:p>
        </w:tc>
        <w:tc>
          <w:tcPr/>
          <w:p w:rsidR="00000000" w:rsidDel="00000000" w:rsidP="00000000" w:rsidRDefault="00000000" w:rsidRPr="00000000" w14:paraId="0000007F">
            <w:pPr>
              <w:pageBreakBefore w:val="0"/>
              <w:spacing w:line="240" w:lineRule="auto"/>
              <w:rPr>
                <w:rFonts w:ascii="Cambria" w:cs="Cambria" w:eastAsia="Cambria" w:hAnsi="Cambria"/>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0">
            <w:pPr>
              <w:pageBreakBefore w:val="0"/>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1">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tcBorders>
              <w:bottom w:color="000000" w:space="0" w:sz="4" w:val="single"/>
            </w:tcBorders>
          </w:tcPr>
          <w:p w:rsidR="00000000" w:rsidDel="00000000" w:rsidP="00000000" w:rsidRDefault="00000000" w:rsidRPr="00000000" w14:paraId="00000082">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80-83</w:t>
            </w:r>
          </w:p>
        </w:tc>
        <w:tc>
          <w:tcPr>
            <w:tcBorders>
              <w:bottom w:color="000000" w:space="0" w:sz="4" w:val="single"/>
            </w:tcBorders>
          </w:tcPr>
          <w:p w:rsidR="00000000" w:rsidDel="00000000" w:rsidP="00000000" w:rsidRDefault="00000000" w:rsidRPr="00000000" w14:paraId="00000083">
            <w:pPr>
              <w:pageBreakBefore w:val="0"/>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tcBorders>
              <w:bottom w:color="000000" w:space="0" w:sz="4" w:val="single"/>
            </w:tcBorders>
          </w:tcPr>
          <w:p w:rsidR="00000000" w:rsidDel="00000000" w:rsidP="00000000" w:rsidRDefault="00000000" w:rsidRPr="00000000" w14:paraId="00000084">
            <w:pPr>
              <w:pageBreakBefore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64-66</w:t>
            </w:r>
          </w:p>
        </w:tc>
        <w:tc>
          <w:tcPr>
            <w:tcBorders>
              <w:bottom w:color="000000" w:space="0" w:sz="4" w:val="single"/>
            </w:tcBorders>
          </w:tcPr>
          <w:p w:rsidR="00000000" w:rsidDel="00000000" w:rsidP="00000000" w:rsidRDefault="00000000" w:rsidRPr="00000000" w14:paraId="00000085">
            <w:pPr>
              <w:pageBreakBefore w:val="0"/>
              <w:spacing w:line="240" w:lineRule="auto"/>
              <w:rPr>
                <w:rFonts w:ascii="Cambria" w:cs="Cambria" w:eastAsia="Cambria" w:hAnsi="Cambria"/>
                <w:b w:val="1"/>
                <w:sz w:val="20"/>
                <w:szCs w:val="20"/>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86">
            <w:pPr>
              <w:pageBreakBefore w:val="0"/>
              <w:spacing w:line="24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87">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Attendance and participation</w:t>
      </w:r>
      <w:r w:rsidDel="00000000" w:rsidR="00000000" w:rsidRPr="00000000">
        <w:rPr>
          <w:rtl w:val="0"/>
        </w:rPr>
      </w:r>
    </w:p>
    <w:p w:rsidR="00000000" w:rsidDel="00000000" w:rsidP="00000000" w:rsidRDefault="00000000" w:rsidRPr="00000000" w14:paraId="00000089">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rtl w:val="0"/>
        </w:rPr>
        <w:t xml:space="preserve">Your attendance and participation score is dependent on how consistently you attend classes, how frequently you participate in class discussions, and the quality of your contributions.  This will also include various in- and out-of-class learning activities and small writing assignments that will be graded pass/no pass. </w:t>
      </w:r>
    </w:p>
    <w:p w:rsidR="00000000" w:rsidDel="00000000" w:rsidP="00000000" w:rsidRDefault="00000000" w:rsidRPr="00000000" w14:paraId="0000008A">
      <w:pPr>
        <w:spacing w:after="14"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B">
      <w:pPr>
        <w:spacing w:after="14"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Presentations</w:t>
      </w:r>
    </w:p>
    <w:p w:rsidR="00000000" w:rsidDel="00000000" w:rsidP="00000000" w:rsidRDefault="00000000" w:rsidRPr="00000000" w14:paraId="0000008C">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rtl w:val="0"/>
        </w:rPr>
        <w:t xml:space="preserve">Between weeks 4 and 10 of the semester you will present to the class during our seminar meetings.  Your presentation should make use of the assigned readings but is not just a rehearsal of the texts we cover.  It is your responsibility to help your peers understand the material. All presenters are expected to engage the audience, prepare questions for discussion/games/quizzes, as well as useful handouts/learning aids. </w:t>
      </w:r>
    </w:p>
    <w:p w:rsidR="00000000" w:rsidDel="00000000" w:rsidP="00000000" w:rsidRDefault="00000000" w:rsidRPr="00000000" w14:paraId="0000008D">
      <w:pPr>
        <w:pageBreakBefore w:val="0"/>
        <w:spacing w:after="14"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Reading quizzes</w:t>
      </w:r>
      <w:r w:rsidDel="00000000" w:rsidR="00000000" w:rsidRPr="00000000">
        <w:rPr>
          <w:rtl w:val="0"/>
        </w:rPr>
      </w:r>
    </w:p>
    <w:p w:rsidR="00000000" w:rsidDel="00000000" w:rsidP="00000000" w:rsidRDefault="00000000" w:rsidRPr="00000000" w14:paraId="0000008F">
      <w:pPr>
        <w:spacing w:after="14" w:line="240" w:lineRule="auto"/>
        <w:jc w:val="both"/>
        <w:rPr>
          <w:rFonts w:ascii="Cambria" w:cs="Cambria" w:eastAsia="Cambria" w:hAnsi="Cambria"/>
        </w:rPr>
      </w:pPr>
      <w:r w:rsidDel="00000000" w:rsidR="00000000" w:rsidRPr="00000000">
        <w:rPr>
          <w:rFonts w:ascii="Cambria" w:cs="Cambria" w:eastAsia="Cambria" w:hAnsi="Cambria"/>
          <w:rtl w:val="0"/>
        </w:rPr>
        <w:t xml:space="preserve">There will be three quizzes throughout the semester to track your progress and to make sure you are keeping up with the assigned readings. The quizzes may be in multiple choice questions format, or ask for definitions of key terms as well as short written answers to questions related to the course material we are covering in class. </w:t>
      </w:r>
    </w:p>
    <w:p w:rsidR="00000000" w:rsidDel="00000000" w:rsidP="00000000" w:rsidRDefault="00000000" w:rsidRPr="00000000" w14:paraId="00000090">
      <w:pPr>
        <w:pageBreakBefore w:val="0"/>
        <w:spacing w:after="14"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1">
      <w:pPr>
        <w:pageBreakBefore w:val="0"/>
        <w:spacing w:after="14"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Self-observation journal</w:t>
      </w:r>
    </w:p>
    <w:p w:rsidR="00000000" w:rsidDel="00000000" w:rsidP="00000000" w:rsidRDefault="00000000" w:rsidRPr="00000000" w14:paraId="00000092">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rtl w:val="0"/>
        </w:rPr>
        <w:t xml:space="preserve">The field of positive psychology claims that up to 40 percent of personal happiness is up to individuals to achieve through practice of various ‘habits’ such as mindfulness, gratitude and engaging in activities conducive to the state of ‘flow’.  Between weeks 3 and 11 of the semester all students will practice one or more of these </w:t>
      </w:r>
      <w:hyperlink r:id="rId23">
        <w:r w:rsidDel="00000000" w:rsidR="00000000" w:rsidRPr="00000000">
          <w:rPr>
            <w:rFonts w:ascii="Cambria" w:cs="Cambria" w:eastAsia="Cambria" w:hAnsi="Cambria"/>
            <w:color w:val="1155cc"/>
            <w:u w:val="single"/>
            <w:rtl w:val="0"/>
          </w:rPr>
          <w:t xml:space="preserve">‘recipes’ for happiness</w:t>
        </w:r>
      </w:hyperlink>
      <w:r w:rsidDel="00000000" w:rsidR="00000000" w:rsidRPr="00000000">
        <w:rPr>
          <w:rFonts w:ascii="Cambria" w:cs="Cambria" w:eastAsia="Cambria" w:hAnsi="Cambria"/>
          <w:rtl w:val="0"/>
        </w:rPr>
        <w:t xml:space="preserve"> (for instance, doing </w:t>
      </w:r>
      <w:hyperlink r:id="rId24">
        <w:r w:rsidDel="00000000" w:rsidR="00000000" w:rsidRPr="00000000">
          <w:rPr>
            <w:rFonts w:ascii="Cambria" w:cs="Cambria" w:eastAsia="Cambria" w:hAnsi="Cambria"/>
            <w:color w:val="1155cc"/>
            <w:u w:val="single"/>
            <w:rtl w:val="0"/>
          </w:rPr>
          <w:t xml:space="preserve">mindfulness exercises</w:t>
        </w:r>
      </w:hyperlink>
      <w:r w:rsidDel="00000000" w:rsidR="00000000" w:rsidRPr="00000000">
        <w:rPr>
          <w:rFonts w:ascii="Cambria" w:cs="Cambria" w:eastAsia="Cambria" w:hAnsi="Cambria"/>
          <w:rtl w:val="0"/>
        </w:rPr>
        <w:t xml:space="preserve"> or keeping </w:t>
      </w:r>
      <w:hyperlink r:id="rId25">
        <w:r w:rsidDel="00000000" w:rsidR="00000000" w:rsidRPr="00000000">
          <w:rPr>
            <w:rFonts w:ascii="Cambria" w:cs="Cambria" w:eastAsia="Cambria" w:hAnsi="Cambria"/>
            <w:color w:val="1155cc"/>
            <w:u w:val="single"/>
            <w:rtl w:val="0"/>
          </w:rPr>
          <w:t xml:space="preserve">a gratitude journal</w:t>
        </w:r>
      </w:hyperlink>
      <w:r w:rsidDel="00000000" w:rsidR="00000000" w:rsidRPr="00000000">
        <w:rPr>
          <w:rFonts w:ascii="Cambria" w:cs="Cambria" w:eastAsia="Cambria" w:hAnsi="Cambria"/>
          <w:rtl w:val="0"/>
        </w:rPr>
        <w:t xml:space="preserve">) and keep a self-observation journal.  There need to be at least 8 entries in the journal - each at least 300 words long.  Each journal entry should contain the description of your mental state and emotions before the practice, the description of the practice itself and how you felt while engaging in the practice, and how your mental states and emotions changed over time as you continued the practice. </w:t>
      </w:r>
    </w:p>
    <w:p w:rsidR="00000000" w:rsidDel="00000000" w:rsidP="00000000" w:rsidRDefault="00000000" w:rsidRPr="00000000" w14:paraId="00000093">
      <w:pPr>
        <w:pageBreakBefore w:val="0"/>
        <w:spacing w:after="14"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4">
      <w:pPr>
        <w:pageBreakBefore w:val="0"/>
        <w:spacing w:after="14"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Final paper</w:t>
      </w:r>
    </w:p>
    <w:p w:rsidR="00000000" w:rsidDel="00000000" w:rsidP="00000000" w:rsidRDefault="00000000" w:rsidRPr="00000000" w14:paraId="00000095">
      <w:pPr>
        <w:pageBreakBefore w:val="0"/>
        <w:spacing w:after="14" w:line="240" w:lineRule="auto"/>
        <w:jc w:val="both"/>
        <w:rPr>
          <w:rFonts w:ascii="Cambria" w:cs="Cambria" w:eastAsia="Cambria" w:hAnsi="Cambria"/>
        </w:rPr>
      </w:pPr>
      <w:r w:rsidDel="00000000" w:rsidR="00000000" w:rsidRPr="00000000">
        <w:rPr>
          <w:rFonts w:ascii="Cambria" w:cs="Cambria" w:eastAsia="Cambria" w:hAnsi="Cambria"/>
          <w:rtl w:val="0"/>
        </w:rPr>
        <w:t xml:space="preserve">Your final paper is a critical engagement with positive psychology and your own experiences documented in your journals. You should refer to the required readings as well as literature from the additional reading list. The papers are expected to be between 5 and 8 pages long with proper citations and bibliography (APA format). All submissions will be checked for plagiarism.</w:t>
      </w:r>
    </w:p>
    <w:p w:rsidR="00000000" w:rsidDel="00000000" w:rsidP="00000000" w:rsidRDefault="00000000" w:rsidRPr="00000000" w14:paraId="00000096">
      <w:pPr>
        <w:pageBreakBefore w:val="0"/>
        <w:spacing w:after="14" w:line="240" w:lineRule="auto"/>
        <w:jc w:val="both"/>
        <w:rPr>
          <w:rFonts w:ascii="Cambria" w:cs="Cambria" w:eastAsia="Cambria" w:hAnsi="Cambria"/>
          <w:b w:val="1"/>
          <w:smallCaps w:val="1"/>
          <w:sz w:val="24"/>
          <w:szCs w:val="24"/>
        </w:rPr>
      </w:pPr>
      <w:r w:rsidDel="00000000" w:rsidR="00000000" w:rsidRPr="00000000">
        <w:rPr>
          <w:rtl w:val="0"/>
        </w:rPr>
      </w:r>
    </w:p>
    <w:p w:rsidR="00000000" w:rsidDel="00000000" w:rsidP="00000000" w:rsidRDefault="00000000" w:rsidRPr="00000000" w14:paraId="00000097">
      <w:pPr>
        <w:pageBreakBefore w:val="0"/>
        <w:spacing w:after="14" w:line="240" w:lineRule="auto"/>
        <w:jc w:val="both"/>
        <w:rPr>
          <w:rFonts w:ascii="Cambria" w:cs="Cambria" w:eastAsia="Cambria" w:hAnsi="Cambria"/>
          <w:b w:val="1"/>
          <w:smallCaps w:val="1"/>
        </w:rPr>
      </w:pPr>
      <w:r w:rsidDel="00000000" w:rsidR="00000000" w:rsidRPr="00000000">
        <w:rPr>
          <w:rFonts w:ascii="Cambria" w:cs="Cambria" w:eastAsia="Cambria" w:hAnsi="Cambria"/>
          <w:b w:val="1"/>
          <w:smallCaps w:val="1"/>
          <w:sz w:val="24"/>
          <w:szCs w:val="24"/>
          <w:rtl w:val="0"/>
        </w:rPr>
        <w:t xml:space="preserve">honour code</w:t>
      </w:r>
      <w:r w:rsidDel="00000000" w:rsidR="00000000" w:rsidRPr="00000000">
        <w:rPr>
          <w:rtl w:val="0"/>
        </w:rPr>
      </w:r>
    </w:p>
    <w:p w:rsidR="00000000" w:rsidDel="00000000" w:rsidP="00000000" w:rsidRDefault="00000000" w:rsidRPr="00000000" w14:paraId="00000098">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All work submitted must be free of plagiarism and meet the standards outlined in the AUCA Honour Code. Students are responsible for informing themselves regarding the rules of academic honesty and integrity. </w:t>
      </w:r>
    </w:p>
    <w:p w:rsidR="00000000" w:rsidDel="00000000" w:rsidP="00000000" w:rsidRDefault="00000000" w:rsidRPr="00000000" w14:paraId="00000099">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Plagiarism will not be tolerated and will result in an F for the assignment and possible suspension from the university.</w:t>
      </w:r>
    </w:p>
    <w:p w:rsidR="00000000" w:rsidDel="00000000" w:rsidP="00000000" w:rsidRDefault="00000000" w:rsidRPr="00000000" w14:paraId="0000009A">
      <w:pPr>
        <w:pageBreakBefore w:val="0"/>
        <w:spacing w:line="240" w:lineRule="auto"/>
        <w:rPr>
          <w:rFonts w:ascii="Cambria" w:cs="Cambria" w:eastAsia="Cambria" w:hAnsi="Cambria"/>
        </w:rPr>
      </w:pPr>
      <w:r w:rsidDel="00000000" w:rsidR="00000000" w:rsidRPr="00000000">
        <w:rPr>
          <w:rFonts w:ascii="Cambria" w:cs="Cambria" w:eastAsia="Cambria" w:hAnsi="Cambria"/>
          <w:rtl w:val="0"/>
        </w:rPr>
        <w:t xml:space="preserve">Students are expected to show a respectful and collegial attitude towards the faculty and fellow students, be punctual and submit all assignments according to deadlines stated in this syllabus or otherwise announced by the instructor.</w:t>
      </w:r>
    </w:p>
    <w:p w:rsidR="00000000" w:rsidDel="00000000" w:rsidP="00000000" w:rsidRDefault="00000000" w:rsidRPr="00000000" w14:paraId="0000009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C">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Additional reading list (recommended for final papers and presentations)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9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F">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Oishi, Shigehiro et al, “Concepts of Happiness Across Time and Cultures”, </w:t>
      </w:r>
      <w:r w:rsidDel="00000000" w:rsidR="00000000" w:rsidRPr="00000000">
        <w:rPr>
          <w:rFonts w:ascii="Cambria" w:cs="Cambria" w:eastAsia="Cambria" w:hAnsi="Cambria"/>
          <w:i w:val="1"/>
          <w:rtl w:val="0"/>
        </w:rPr>
        <w:t xml:space="preserve">Personality and Social Psychology Bulletin</w:t>
      </w:r>
      <w:r w:rsidDel="00000000" w:rsidR="00000000" w:rsidRPr="00000000">
        <w:rPr>
          <w:rFonts w:ascii="Cambria" w:cs="Cambria" w:eastAsia="Cambria" w:hAnsi="Cambria"/>
          <w:rtl w:val="0"/>
        </w:rPr>
        <w:t xml:space="preserve"> 39(5), 2013: 559­–577;</w:t>
      </w:r>
    </w:p>
    <w:p w:rsidR="00000000" w:rsidDel="00000000" w:rsidP="00000000" w:rsidRDefault="00000000" w:rsidRPr="00000000" w14:paraId="000000A0">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Buettner, Dan, Nelson, Toben and Ruut Veenhoven, “Ways to Greater Happiness: A Delphi Study”, </w:t>
      </w:r>
      <w:r w:rsidDel="00000000" w:rsidR="00000000" w:rsidRPr="00000000">
        <w:rPr>
          <w:rFonts w:ascii="Cambria" w:cs="Cambria" w:eastAsia="Cambria" w:hAnsi="Cambria"/>
          <w:i w:val="1"/>
          <w:rtl w:val="0"/>
        </w:rPr>
        <w:t xml:space="preserve">Journal of Happiness Studies </w:t>
      </w:r>
      <w:r w:rsidDel="00000000" w:rsidR="00000000" w:rsidRPr="00000000">
        <w:rPr>
          <w:rFonts w:ascii="Cambria" w:cs="Cambria" w:eastAsia="Cambria" w:hAnsi="Cambria"/>
          <w:rtl w:val="0"/>
        </w:rPr>
        <w:t xml:space="preserve">(2020) 21:2789–2806;</w:t>
      </w:r>
    </w:p>
    <w:p w:rsidR="00000000" w:rsidDel="00000000" w:rsidP="00000000" w:rsidRDefault="00000000" w:rsidRPr="00000000" w14:paraId="000000A1">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Csikszentmihalyi, Mihaly and Jeremy Hunter, “Happiness in Everyday Life: The Uses of Experience Sampling”, </w:t>
      </w:r>
      <w:r w:rsidDel="00000000" w:rsidR="00000000" w:rsidRPr="00000000">
        <w:rPr>
          <w:rFonts w:ascii="Cambria" w:cs="Cambria" w:eastAsia="Cambria" w:hAnsi="Cambria"/>
          <w:i w:val="1"/>
          <w:rtl w:val="0"/>
        </w:rPr>
        <w:t xml:space="preserve">Journal of Happiness Studies</w:t>
      </w:r>
      <w:r w:rsidDel="00000000" w:rsidR="00000000" w:rsidRPr="00000000">
        <w:rPr>
          <w:rFonts w:ascii="Cambria" w:cs="Cambria" w:eastAsia="Cambria" w:hAnsi="Cambria"/>
          <w:rtl w:val="0"/>
        </w:rPr>
        <w:t xml:space="preserve"> 4, 2003: 185–199;</w:t>
      </w:r>
    </w:p>
    <w:p w:rsidR="00000000" w:rsidDel="00000000" w:rsidP="00000000" w:rsidRDefault="00000000" w:rsidRPr="00000000" w14:paraId="000000A2">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Baumeister, Roy and Mark Leary, “The Need to Belong: Desire for Interpersonal Attachments as a Fundamental Human Motivation”, </w:t>
      </w:r>
      <w:r w:rsidDel="00000000" w:rsidR="00000000" w:rsidRPr="00000000">
        <w:rPr>
          <w:rFonts w:ascii="Cambria" w:cs="Cambria" w:eastAsia="Cambria" w:hAnsi="Cambria"/>
          <w:i w:val="1"/>
          <w:rtl w:val="0"/>
        </w:rPr>
        <w:t xml:space="preserve">Psychological Bulletin </w:t>
      </w:r>
      <w:r w:rsidDel="00000000" w:rsidR="00000000" w:rsidRPr="00000000">
        <w:rPr>
          <w:rFonts w:ascii="Cambria" w:cs="Cambria" w:eastAsia="Cambria" w:hAnsi="Cambria"/>
          <w:rtl w:val="0"/>
        </w:rPr>
        <w:t xml:space="preserve">117 (3), 1995: 497-529;</w:t>
      </w:r>
    </w:p>
    <w:p w:rsidR="00000000" w:rsidDel="00000000" w:rsidP="00000000" w:rsidRDefault="00000000" w:rsidRPr="00000000" w14:paraId="000000A3">
      <w:pPr>
        <w:spacing w:after="200" w:line="240" w:lineRule="auto"/>
        <w:ind w:firstLine="720"/>
        <w:rPr>
          <w:rFonts w:ascii="Cambria" w:cs="Cambria" w:eastAsia="Cambria" w:hAnsi="Cambria"/>
        </w:rPr>
      </w:pPr>
      <w:r w:rsidDel="00000000" w:rsidR="00000000" w:rsidRPr="00000000">
        <w:rPr>
          <w:rFonts w:ascii="Cambria" w:cs="Cambria" w:eastAsia="Cambria" w:hAnsi="Cambria"/>
          <w:i w:val="1"/>
          <w:rtl w:val="0"/>
        </w:rPr>
        <w:t xml:space="preserve">Introduction </w:t>
      </w:r>
      <w:r w:rsidDel="00000000" w:rsidR="00000000" w:rsidRPr="00000000">
        <w:rPr>
          <w:rFonts w:ascii="Cambria" w:cs="Cambria" w:eastAsia="Cambria" w:hAnsi="Cambria"/>
          <w:rtl w:val="0"/>
        </w:rPr>
        <w:t xml:space="preserve">to David Smail’s </w:t>
      </w:r>
      <w:r w:rsidDel="00000000" w:rsidR="00000000" w:rsidRPr="00000000">
        <w:rPr>
          <w:rFonts w:ascii="Cambria" w:cs="Cambria" w:eastAsia="Cambria" w:hAnsi="Cambria"/>
          <w:i w:val="1"/>
          <w:rtl w:val="0"/>
        </w:rPr>
        <w:t xml:space="preserve">The Origins of Unhappiness: A New Understanding of Personal Distress</w:t>
      </w:r>
      <w:r w:rsidDel="00000000" w:rsidR="00000000" w:rsidRPr="00000000">
        <w:rPr>
          <w:rFonts w:ascii="Cambria" w:cs="Cambria" w:eastAsia="Cambria" w:hAnsi="Cambria"/>
          <w:rtl w:val="0"/>
        </w:rPr>
        <w:t xml:space="preserve"> (1993/2015);</w:t>
      </w:r>
    </w:p>
    <w:p w:rsidR="00000000" w:rsidDel="00000000" w:rsidP="00000000" w:rsidRDefault="00000000" w:rsidRPr="00000000" w14:paraId="000000A4">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Keltner, Dacher &amp; Jonathan Haidt “Approaching awe, a moral, spiritual, and aesthetic emotion”, </w:t>
      </w:r>
      <w:r w:rsidDel="00000000" w:rsidR="00000000" w:rsidRPr="00000000">
        <w:rPr>
          <w:rFonts w:ascii="Cambria" w:cs="Cambria" w:eastAsia="Cambria" w:hAnsi="Cambria"/>
          <w:i w:val="1"/>
          <w:rtl w:val="0"/>
        </w:rPr>
        <w:t xml:space="preserve">Cognition and Emotion,</w:t>
      </w:r>
      <w:r w:rsidDel="00000000" w:rsidR="00000000" w:rsidRPr="00000000">
        <w:rPr>
          <w:rFonts w:ascii="Cambria" w:cs="Cambria" w:eastAsia="Cambria" w:hAnsi="Cambria"/>
          <w:rtl w:val="0"/>
        </w:rPr>
        <w:t xml:space="preserve"> 17(2), 2003: 297-314;</w:t>
      </w:r>
    </w:p>
    <w:p w:rsidR="00000000" w:rsidDel="00000000" w:rsidP="00000000" w:rsidRDefault="00000000" w:rsidRPr="00000000" w14:paraId="000000A5">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Chapter 1, “What’s Wrong with Happiness?” of Lynne Segal’s </w:t>
      </w:r>
      <w:r w:rsidDel="00000000" w:rsidR="00000000" w:rsidRPr="00000000">
        <w:rPr>
          <w:rFonts w:ascii="Cambria" w:cs="Cambria" w:eastAsia="Cambria" w:hAnsi="Cambria"/>
          <w:i w:val="1"/>
          <w:rtl w:val="0"/>
        </w:rPr>
        <w:t xml:space="preserve">Radical Happiness: Moments of Collective Joy</w:t>
      </w:r>
      <w:r w:rsidDel="00000000" w:rsidR="00000000" w:rsidRPr="00000000">
        <w:rPr>
          <w:rFonts w:ascii="Cambria" w:cs="Cambria" w:eastAsia="Cambria" w:hAnsi="Cambria"/>
          <w:rtl w:val="0"/>
        </w:rPr>
        <w:t xml:space="preserve"> (Verso, 2017);</w:t>
      </w:r>
    </w:p>
    <w:p w:rsidR="00000000" w:rsidDel="00000000" w:rsidP="00000000" w:rsidRDefault="00000000" w:rsidRPr="00000000" w14:paraId="000000A6">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“Introduction: Why Happiness? Why Now?” to Sara Ahmed’s </w:t>
      </w:r>
      <w:r w:rsidDel="00000000" w:rsidR="00000000" w:rsidRPr="00000000">
        <w:rPr>
          <w:rFonts w:ascii="Cambria" w:cs="Cambria" w:eastAsia="Cambria" w:hAnsi="Cambria"/>
          <w:i w:val="1"/>
          <w:rtl w:val="0"/>
        </w:rPr>
        <w:t xml:space="preserve">The Promise of Happiness</w:t>
      </w:r>
      <w:r w:rsidDel="00000000" w:rsidR="00000000" w:rsidRPr="00000000">
        <w:rPr>
          <w:rFonts w:ascii="Cambria" w:cs="Cambria" w:eastAsia="Cambria" w:hAnsi="Cambria"/>
          <w:rtl w:val="0"/>
        </w:rPr>
        <w:t xml:space="preserve"> (Duke University Press, 2010);</w:t>
      </w:r>
    </w:p>
    <w:p w:rsidR="00000000" w:rsidDel="00000000" w:rsidP="00000000" w:rsidRDefault="00000000" w:rsidRPr="00000000" w14:paraId="000000A7">
      <w:pPr>
        <w:spacing w:after="200" w:line="240" w:lineRule="auto"/>
        <w:ind w:firstLine="720"/>
        <w:rPr>
          <w:rFonts w:ascii="Cambria" w:cs="Cambria" w:eastAsia="Cambria" w:hAnsi="Cambria"/>
        </w:rPr>
      </w:pPr>
      <w:r w:rsidDel="00000000" w:rsidR="00000000" w:rsidRPr="00000000">
        <w:rPr>
          <w:rFonts w:ascii="Cambria" w:cs="Cambria" w:eastAsia="Cambria" w:hAnsi="Cambria"/>
          <w:rtl w:val="0"/>
        </w:rPr>
        <w:t xml:space="preserve">McGlynn et al, “More than Happiness: Aliveness and Struggle in Lesbian, Gay, Bisexual, Trans and Queer Lives”, </w:t>
      </w:r>
      <w:r w:rsidDel="00000000" w:rsidR="00000000" w:rsidRPr="00000000">
        <w:rPr>
          <w:rFonts w:ascii="Cambria" w:cs="Cambria" w:eastAsia="Cambria" w:hAnsi="Cambria"/>
          <w:i w:val="1"/>
          <w:rtl w:val="0"/>
        </w:rPr>
        <w:t xml:space="preserve">Sexualities </w:t>
      </w:r>
      <w:r w:rsidDel="00000000" w:rsidR="00000000" w:rsidRPr="00000000">
        <w:rPr>
          <w:rFonts w:ascii="Cambria" w:cs="Cambria" w:eastAsia="Cambria" w:hAnsi="Cambria"/>
          <w:rtl w:val="0"/>
        </w:rPr>
        <w:t xml:space="preserve">0(0), 2020: 1–22</w:t>
      </w:r>
    </w:p>
    <w:p w:rsidR="00000000" w:rsidDel="00000000" w:rsidP="00000000" w:rsidRDefault="00000000" w:rsidRPr="00000000" w14:paraId="000000A8">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9">
      <w:pPr>
        <w:spacing w:line="240" w:lineRule="auto"/>
        <w:rPr>
          <w:rFonts w:ascii="Cambria" w:cs="Cambria" w:eastAsia="Cambria" w:hAnsi="Cambria"/>
          <w:b w:val="1"/>
          <w:sz w:val="20"/>
          <w:szCs w:val="20"/>
        </w:rPr>
      </w:pP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WwpmY2wb-IHmTzYwWR6C1SlZJiF4b8Tm/view?usp=sharing" TargetMode="External"/><Relationship Id="rId22" Type="http://schemas.openxmlformats.org/officeDocument/2006/relationships/hyperlink" Target="https://drive.google.com/drive/folders/1gzxWeD9audzg0-11yBYMW6-9wXQJGU3Q?usp=sharing" TargetMode="External"/><Relationship Id="rId21" Type="http://schemas.openxmlformats.org/officeDocument/2006/relationships/hyperlink" Target="https://www.opendemocracy.net/en/odr/bagdasarova-mamedov-suyarkulova-we-need-a-left-wing-idea-happiness/" TargetMode="External"/><Relationship Id="rId24" Type="http://schemas.openxmlformats.org/officeDocument/2006/relationships/hyperlink" Target="https://drive.google.com/file/d/12n97hB0WGBdQ_r2m0FIxoevZDnPqH6kM/view?usp=sharing" TargetMode="External"/><Relationship Id="rId23" Type="http://schemas.openxmlformats.org/officeDocument/2006/relationships/hyperlink" Target="https://ggia.berkele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UYBrMwxU20Z60F5vPt6Q7VCTamvUgQbH/view?usp=sharing" TargetMode="External"/><Relationship Id="rId26" Type="http://schemas.openxmlformats.org/officeDocument/2006/relationships/footer" Target="footer1.xml"/><Relationship Id="rId25" Type="http://schemas.openxmlformats.org/officeDocument/2006/relationships/hyperlink" Target="https://ggia.berkeley.edu/practice/gratitude_journal" TargetMode="External"/><Relationship Id="rId5" Type="http://schemas.openxmlformats.org/officeDocument/2006/relationships/styles" Target="styles.xml"/><Relationship Id="rId6" Type="http://schemas.openxmlformats.org/officeDocument/2006/relationships/hyperlink" Target="mailto:suyarkulova_m@auca.kg" TargetMode="External"/><Relationship Id="rId7" Type="http://schemas.openxmlformats.org/officeDocument/2006/relationships/hyperlink" Target="https://drive.google.com/file/d/1dEI3lN6Pf88pA_yUcHdd7rc37EgE2FT7/view?usp=sharing" TargetMode="External"/><Relationship Id="rId8" Type="http://schemas.openxmlformats.org/officeDocument/2006/relationships/hyperlink" Target="https://drive.google.com/file/d/11nvqd8gSn_xqPashPxrplbZIrX1KRX8g/view?usp=sharing" TargetMode="External"/><Relationship Id="rId11" Type="http://schemas.openxmlformats.org/officeDocument/2006/relationships/hyperlink" Target="https://drive.google.com/file/d/1NhNq7fS-J1RSTv39rzCp8gNMffO6_vE0/view?usp=sharing" TargetMode="External"/><Relationship Id="rId10" Type="http://schemas.openxmlformats.org/officeDocument/2006/relationships/hyperlink" Target="https://www.authentichappiness.sas.upenn.edu/testcenter" TargetMode="External"/><Relationship Id="rId13" Type="http://schemas.openxmlformats.org/officeDocument/2006/relationships/hyperlink" Target="https://drive.google.com/file/d/1LwPgpr_Ixnr6wjVdL5wL5paXxGQRNDei/view?usp=sharing" TargetMode="External"/><Relationship Id="rId12" Type="http://schemas.openxmlformats.org/officeDocument/2006/relationships/hyperlink" Target="https://drive.google.com/file/d/1jIubsL0MapQXHOO-wg2JyCOhC5nfT8nz/view?usp=sharing" TargetMode="External"/><Relationship Id="rId15" Type="http://schemas.openxmlformats.org/officeDocument/2006/relationships/hyperlink" Target="https://hbr.org/2012/01/the-history-of-happiness" TargetMode="External"/><Relationship Id="rId14" Type="http://schemas.openxmlformats.org/officeDocument/2006/relationships/hyperlink" Target="https://www.ncbi.nlm.nih.gov/pmc/articles/PMC3008658/" TargetMode="External"/><Relationship Id="rId17" Type="http://schemas.openxmlformats.org/officeDocument/2006/relationships/hyperlink" Target="https://drive.google.com/file/d/1IL8dJS1uBsJANllferlfTbPrnYoJsL0w/view?usp=sharing" TargetMode="External"/><Relationship Id="rId16" Type="http://schemas.openxmlformats.org/officeDocument/2006/relationships/hyperlink" Target="https://www.amacad.org/publication/history-happiness-400-bc-ad-1780" TargetMode="External"/><Relationship Id="rId19" Type="http://schemas.openxmlformats.org/officeDocument/2006/relationships/hyperlink" Target="https://drive.google.com/file/d/1XQqxRj0tJ30rYf3tFc2JJLULoOVy00yy/view?usp=sharing" TargetMode="External"/><Relationship Id="rId18" Type="http://schemas.openxmlformats.org/officeDocument/2006/relationships/hyperlink" Target="https://www.verywellmind.com/aging-the-secret-to-happiness-2224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